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35" w:rsidRPr="00C9378A" w:rsidRDefault="00DA29E5">
      <w:pPr>
        <w:rPr>
          <w:b/>
          <w:sz w:val="32"/>
          <w:szCs w:val="32"/>
          <w:lang w:val="en-US"/>
        </w:rPr>
      </w:pPr>
      <w:r w:rsidRPr="00C9378A">
        <w:rPr>
          <w:b/>
          <w:sz w:val="32"/>
          <w:szCs w:val="32"/>
          <w:lang w:val="en-US"/>
        </w:rPr>
        <w:t>Page 10 of your workbook</w:t>
      </w:r>
      <w:r w:rsidR="00C9378A">
        <w:rPr>
          <w:b/>
          <w:sz w:val="32"/>
          <w:szCs w:val="32"/>
          <w:lang w:val="en-US"/>
        </w:rPr>
        <w:t xml:space="preserve"> – fixed up.</w:t>
      </w:r>
    </w:p>
    <w:p w:rsidR="00DA29E5" w:rsidRDefault="00DA29E5">
      <w:pPr>
        <w:rPr>
          <w:lang w:val="en-US"/>
        </w:rPr>
      </w:pPr>
      <w:r>
        <w:rPr>
          <w:lang w:val="en-US"/>
        </w:rPr>
        <w:t>Summary Table (including all titration results)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095"/>
        <w:gridCol w:w="2717"/>
      </w:tblGrid>
      <w:tr w:rsidR="00DA29E5" w:rsidTr="00DA29E5">
        <w:tc>
          <w:tcPr>
            <w:tcW w:w="3095" w:type="dxa"/>
          </w:tcPr>
          <w:p w:rsidR="00DA29E5" w:rsidRPr="00DA29E5" w:rsidRDefault="00DA29E5" w:rsidP="00DA29E5">
            <w:pPr>
              <w:jc w:val="center"/>
              <w:rPr>
                <w:b/>
                <w:lang w:val="en-US"/>
              </w:rPr>
            </w:pPr>
            <w:r w:rsidRPr="00DA29E5">
              <w:rPr>
                <w:b/>
                <w:lang w:val="en-US"/>
              </w:rPr>
              <w:t>Sample</w:t>
            </w:r>
          </w:p>
        </w:tc>
        <w:tc>
          <w:tcPr>
            <w:tcW w:w="2717" w:type="dxa"/>
          </w:tcPr>
          <w:p w:rsidR="00DA29E5" w:rsidRPr="00DA29E5" w:rsidRDefault="00DA29E5" w:rsidP="00DA29E5">
            <w:pPr>
              <w:jc w:val="center"/>
              <w:rPr>
                <w:b/>
                <w:lang w:val="en-US"/>
              </w:rPr>
            </w:pPr>
            <w:r w:rsidRPr="00DA29E5">
              <w:rPr>
                <w:b/>
                <w:lang w:val="en-US"/>
              </w:rPr>
              <w:t>Copper concentration (g/L)</w:t>
            </w:r>
          </w:p>
        </w:tc>
      </w:tr>
      <w:tr w:rsidR="00DA29E5" w:rsidTr="00DA29E5">
        <w:tc>
          <w:tcPr>
            <w:tcW w:w="3095" w:type="dxa"/>
          </w:tcPr>
          <w:p w:rsidR="00DA29E5" w:rsidRPr="00DA29E5" w:rsidRDefault="00DA29E5">
            <w:pPr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 xml:space="preserve">Primary Leach solution </w:t>
            </w:r>
          </w:p>
        </w:tc>
        <w:tc>
          <w:tcPr>
            <w:tcW w:w="2717" w:type="dxa"/>
          </w:tcPr>
          <w:p w:rsidR="00DA29E5" w:rsidRPr="00DA29E5" w:rsidRDefault="00DA29E5" w:rsidP="00C9378A">
            <w:pPr>
              <w:jc w:val="center"/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>1.98 g/L</w:t>
            </w:r>
          </w:p>
        </w:tc>
      </w:tr>
      <w:tr w:rsidR="00DA29E5" w:rsidTr="00DA29E5">
        <w:tc>
          <w:tcPr>
            <w:tcW w:w="3095" w:type="dxa"/>
          </w:tcPr>
          <w:p w:rsidR="00DA29E5" w:rsidRPr="00DA29E5" w:rsidRDefault="00DA29E5">
            <w:pPr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>Secondary Leach solution</w:t>
            </w:r>
          </w:p>
        </w:tc>
        <w:tc>
          <w:tcPr>
            <w:tcW w:w="2717" w:type="dxa"/>
          </w:tcPr>
          <w:p w:rsidR="00DA29E5" w:rsidRPr="00DA29E5" w:rsidRDefault="00DA29E5" w:rsidP="00C9378A">
            <w:pPr>
              <w:jc w:val="center"/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>0.02 g/L</w:t>
            </w:r>
          </w:p>
        </w:tc>
      </w:tr>
      <w:tr w:rsidR="00DA29E5" w:rsidTr="00DA29E5">
        <w:tc>
          <w:tcPr>
            <w:tcW w:w="3095" w:type="dxa"/>
          </w:tcPr>
          <w:p w:rsidR="00DA29E5" w:rsidRPr="00DA29E5" w:rsidRDefault="00DA29E5">
            <w:pPr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>Acid solution (before stripping)</w:t>
            </w:r>
          </w:p>
        </w:tc>
        <w:tc>
          <w:tcPr>
            <w:tcW w:w="2717" w:type="dxa"/>
          </w:tcPr>
          <w:p w:rsidR="00DA29E5" w:rsidRPr="00DA29E5" w:rsidRDefault="00DA29E5" w:rsidP="00C9378A">
            <w:pPr>
              <w:jc w:val="center"/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>0.0 g/L</w:t>
            </w:r>
          </w:p>
        </w:tc>
      </w:tr>
      <w:tr w:rsidR="00DA29E5" w:rsidTr="00DA29E5">
        <w:tc>
          <w:tcPr>
            <w:tcW w:w="3095" w:type="dxa"/>
          </w:tcPr>
          <w:p w:rsidR="00DA29E5" w:rsidRPr="00DA29E5" w:rsidRDefault="00DA29E5">
            <w:pPr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>Acid solution (after stripping)</w:t>
            </w:r>
          </w:p>
        </w:tc>
        <w:tc>
          <w:tcPr>
            <w:tcW w:w="2717" w:type="dxa"/>
          </w:tcPr>
          <w:p w:rsidR="00DA29E5" w:rsidRPr="00DA29E5" w:rsidRDefault="00DA29E5" w:rsidP="00C9378A">
            <w:pPr>
              <w:jc w:val="center"/>
              <w:rPr>
                <w:i/>
                <w:lang w:val="en-US"/>
              </w:rPr>
            </w:pPr>
            <w:r w:rsidRPr="00DA29E5">
              <w:rPr>
                <w:i/>
                <w:lang w:val="en-US"/>
              </w:rPr>
              <w:t>3.6 g/L</w:t>
            </w:r>
          </w:p>
        </w:tc>
      </w:tr>
    </w:tbl>
    <w:p w:rsidR="00DA29E5" w:rsidRDefault="00DA29E5">
      <w:pPr>
        <w:rPr>
          <w:lang w:val="en-US"/>
        </w:rPr>
      </w:pPr>
    </w:p>
    <w:p w:rsidR="00DA29E5" w:rsidRPr="00C9378A" w:rsidRDefault="00DA29E5">
      <w:pPr>
        <w:rPr>
          <w:b/>
          <w:lang w:val="en-US"/>
        </w:rPr>
      </w:pPr>
      <w:r w:rsidRPr="00C9378A">
        <w:rPr>
          <w:b/>
          <w:lang w:val="en-US"/>
        </w:rPr>
        <w:t>Analysis of results:</w:t>
      </w:r>
    </w:p>
    <w:p w:rsidR="00DA29E5" w:rsidRDefault="00DA29E5">
      <w:pPr>
        <w:rPr>
          <w:lang w:val="en-US"/>
        </w:rPr>
      </w:pPr>
      <w:r>
        <w:rPr>
          <w:lang w:val="en-US"/>
        </w:rPr>
        <w:t>10.  How many grams of copper were extracted from the original 100mL of leaching solution?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</w:r>
      <w:r w:rsidRPr="00C9378A">
        <w:rPr>
          <w:i/>
          <w:lang w:val="en-US"/>
        </w:rPr>
        <w:tab/>
        <w:t>PLS</w:t>
      </w:r>
      <w:r w:rsidRPr="00C9378A">
        <w:rPr>
          <w:i/>
          <w:lang w:val="en-US"/>
        </w:rPr>
        <w:tab/>
      </w:r>
      <w:r w:rsidRPr="00C9378A">
        <w:rPr>
          <w:i/>
          <w:lang w:val="en-US"/>
        </w:rPr>
        <w:tab/>
      </w:r>
      <w:r w:rsidRPr="00C9378A">
        <w:rPr>
          <w:i/>
          <w:lang w:val="en-US"/>
        </w:rPr>
        <w:tab/>
        <w:t>SLS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</w:r>
      <w:r w:rsidRPr="00C9378A">
        <w:rPr>
          <w:i/>
          <w:lang w:val="en-US"/>
        </w:rPr>
        <w:tab/>
      </w:r>
      <w:proofErr w:type="gramStart"/>
      <w:r w:rsidRPr="00C9378A">
        <w:rPr>
          <w:i/>
          <w:lang w:val="en-US"/>
        </w:rPr>
        <w:t>1.98  x</w:t>
      </w:r>
      <w:proofErr w:type="gramEnd"/>
      <w:r w:rsidRPr="00C9378A">
        <w:rPr>
          <w:i/>
          <w:lang w:val="en-US"/>
        </w:rPr>
        <w:t xml:space="preserve"> 0.1        -</w:t>
      </w:r>
      <w:r w:rsidRPr="00C9378A">
        <w:rPr>
          <w:i/>
          <w:lang w:val="en-US"/>
        </w:rPr>
        <w:tab/>
      </w:r>
      <w:r w:rsidRPr="00C9378A">
        <w:rPr>
          <w:i/>
          <w:lang w:val="en-US"/>
        </w:rPr>
        <w:tab/>
        <w:t>0.02  x  0.1      =    0.196 g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jc w:val="right"/>
        <w:rPr>
          <w:i/>
          <w:lang w:val="en-US"/>
        </w:rPr>
      </w:pPr>
      <w:r w:rsidRPr="00C9378A">
        <w:rPr>
          <w:i/>
          <w:lang w:val="en-US"/>
        </w:rPr>
        <w:tab/>
        <w:t>This is how many grams of Cu were in 100mL</w:t>
      </w:r>
    </w:p>
    <w:p w:rsidR="00C9378A" w:rsidRDefault="00C9378A" w:rsidP="00DA29E5">
      <w:pPr>
        <w:rPr>
          <w:lang w:val="en-US"/>
        </w:rPr>
      </w:pPr>
    </w:p>
    <w:p w:rsidR="00DA29E5" w:rsidRDefault="00DA29E5" w:rsidP="00DA29E5">
      <w:pPr>
        <w:rPr>
          <w:lang w:val="en-US"/>
        </w:rPr>
      </w:pPr>
      <w:r>
        <w:rPr>
          <w:lang w:val="en-US"/>
        </w:rPr>
        <w:t xml:space="preserve">11.  Use your result from </w:t>
      </w:r>
      <w:proofErr w:type="gramStart"/>
      <w:r>
        <w:rPr>
          <w:lang w:val="en-US"/>
        </w:rPr>
        <w:t>Q2(</w:t>
      </w:r>
      <w:proofErr w:type="gramEnd"/>
      <w:r>
        <w:rPr>
          <w:lang w:val="en-US"/>
        </w:rPr>
        <w:t>means Q 10) To calculate what percentage of copper has been extracted.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>We used 100mL and found 0.196 g of Cu.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 xml:space="preserve">So in </w:t>
      </w:r>
      <w:proofErr w:type="gramStart"/>
      <w:r w:rsidRPr="00C9378A">
        <w:rPr>
          <w:i/>
          <w:lang w:val="en-US"/>
        </w:rPr>
        <w:t>1L  there</w:t>
      </w:r>
      <w:proofErr w:type="gramEnd"/>
      <w:r w:rsidRPr="00C9378A">
        <w:rPr>
          <w:i/>
          <w:lang w:val="en-US"/>
        </w:rPr>
        <w:t xml:space="preserve"> would have been  10 x 0.196 g Cu  =  1.96 g/L Cu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 xml:space="preserve">The original </w:t>
      </w:r>
      <w:proofErr w:type="spellStart"/>
      <w:r w:rsidRPr="00C9378A">
        <w:rPr>
          <w:i/>
          <w:lang w:val="en-US"/>
        </w:rPr>
        <w:t>conc</w:t>
      </w:r>
      <w:proofErr w:type="spellEnd"/>
      <w:r w:rsidRPr="00C9378A">
        <w:rPr>
          <w:i/>
          <w:lang w:val="en-US"/>
        </w:rPr>
        <w:t xml:space="preserve"> of PLS was found to be 1.98 g/L of Cu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 xml:space="preserve">So….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% copper =</m:t>
        </m:r>
        <m:f>
          <m:fPr>
            <m:ctrlPr>
              <w:rPr>
                <w:rFonts w:ascii="Cambria Math" w:hAnsi="Cambria Math"/>
                <w:b/>
                <w:i/>
                <w:u w:val="single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u w:val="single"/>
                <w:lang w:val="en-US"/>
              </w:rPr>
              <m:t xml:space="preserve">1.96 </m:t>
            </m:r>
          </m:num>
          <m:den>
            <m:r>
              <m:rPr>
                <m:sty m:val="bi"/>
              </m:rPr>
              <w:rPr>
                <w:rFonts w:ascii="Cambria Math" w:hAnsi="Cambria Math"/>
                <w:u w:val="single"/>
                <w:lang w:val="en-US"/>
              </w:rPr>
              <m:t>1.98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×100%</m:t>
        </m:r>
      </m:oMath>
      <w:r w:rsidRPr="00C9378A">
        <w:rPr>
          <w:b/>
          <w:i/>
          <w:lang w:val="en-US"/>
        </w:rPr>
        <w:t xml:space="preserve">   </w:t>
      </w:r>
      <w:proofErr w:type="gramStart"/>
      <w:r w:rsidRPr="00C9378A">
        <w:rPr>
          <w:b/>
          <w:i/>
          <w:lang w:val="en-US"/>
        </w:rPr>
        <w:t>=  99</w:t>
      </w:r>
      <w:proofErr w:type="gramEnd"/>
      <w:r w:rsidRPr="00C9378A">
        <w:rPr>
          <w:b/>
          <w:i/>
          <w:lang w:val="en-US"/>
        </w:rPr>
        <w:t xml:space="preserve"> %</w:t>
      </w:r>
      <w:r w:rsidRPr="00C9378A">
        <w:rPr>
          <w:i/>
          <w:lang w:val="en-US"/>
        </w:rPr>
        <w:t xml:space="preserve">  - That’s amazing dudes!</w:t>
      </w:r>
    </w:p>
    <w:p w:rsidR="00C9378A" w:rsidRDefault="00C9378A" w:rsidP="00DA29E5">
      <w:pPr>
        <w:rPr>
          <w:lang w:val="en-US"/>
        </w:rPr>
      </w:pPr>
    </w:p>
    <w:p w:rsidR="00DA29E5" w:rsidRDefault="00DA29E5" w:rsidP="00DA29E5">
      <w:pPr>
        <w:rPr>
          <w:lang w:val="en-US"/>
        </w:rPr>
      </w:pPr>
      <w:r>
        <w:rPr>
          <w:lang w:val="en-US"/>
        </w:rPr>
        <w:t>12.  How many grams of copper were ‘stripped (transferred into the acid solution from the organic reagent?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>Acid Solution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>3.6 g/L x 50 mL – 0 g/L x 50 mL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>= 3.6 x 0.05</w:t>
      </w:r>
    </w:p>
    <w:p w:rsidR="00DA29E5" w:rsidRPr="00C9378A" w:rsidRDefault="00DA29E5" w:rsidP="00C9378A">
      <w:p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ab/>
        <w:t>= 0.18 g</w:t>
      </w:r>
    </w:p>
    <w:p w:rsidR="00C9378A" w:rsidRDefault="00C9378A" w:rsidP="00DA29E5">
      <w:pPr>
        <w:spacing w:after="0"/>
        <w:rPr>
          <w:lang w:val="en-US"/>
        </w:rPr>
      </w:pPr>
    </w:p>
    <w:p w:rsidR="00C9378A" w:rsidRDefault="00C9378A" w:rsidP="00DA29E5">
      <w:pPr>
        <w:spacing w:after="0"/>
        <w:rPr>
          <w:lang w:val="en-US"/>
        </w:rPr>
      </w:pPr>
      <w:r>
        <w:rPr>
          <w:lang w:val="en-US"/>
        </w:rPr>
        <w:t>13.  What is the total percentage of copper recovered thru the solvent extraction process?</w:t>
      </w:r>
    </w:p>
    <w:p w:rsidR="00C9378A" w:rsidRDefault="00C9378A" w:rsidP="00DA29E5">
      <w:pPr>
        <w:spacing w:after="0"/>
        <w:rPr>
          <w:lang w:val="en-US"/>
        </w:rPr>
      </w:pPr>
    </w:p>
    <w:p w:rsidR="00C9378A" w:rsidRPr="00C9378A" w:rsidRDefault="00C9378A" w:rsidP="00C9378A">
      <w:pPr>
        <w:shd w:val="clear" w:color="auto" w:fill="D9D9D9" w:themeFill="background1" w:themeFillShade="D9"/>
        <w:spacing w:after="0"/>
        <w:rPr>
          <w:rFonts w:eastAsiaTheme="minorEastAsia"/>
          <w:lang w:val="en-US"/>
        </w:rPr>
      </w:pPr>
      <w:r w:rsidRPr="00C9378A">
        <w:rPr>
          <w:lang w:val="en-US"/>
        </w:rPr>
        <w:tab/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0.18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0.198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×100%=91%</m:t>
        </m:r>
      </m:oMath>
    </w:p>
    <w:p w:rsidR="00C9378A" w:rsidRDefault="00C9378A" w:rsidP="00DA29E5">
      <w:pPr>
        <w:spacing w:after="0"/>
        <w:rPr>
          <w:rFonts w:eastAsiaTheme="minorEastAsia"/>
          <w:lang w:val="en-US"/>
        </w:rPr>
      </w:pPr>
    </w:p>
    <w:p w:rsidR="00C9378A" w:rsidRDefault="00C9378A" w:rsidP="00DA29E5">
      <w:pPr>
        <w:spacing w:after="0"/>
        <w:rPr>
          <w:lang w:val="en-US"/>
        </w:rPr>
      </w:pPr>
      <w:r>
        <w:rPr>
          <w:lang w:val="en-US"/>
        </w:rPr>
        <w:t>14.  Why is solvent extraction used after copper leaching?</w:t>
      </w:r>
    </w:p>
    <w:p w:rsidR="00C9378A" w:rsidRDefault="00C9378A" w:rsidP="00DA29E5">
      <w:pPr>
        <w:spacing w:after="0"/>
        <w:rPr>
          <w:lang w:val="en-US"/>
        </w:rPr>
      </w:pPr>
    </w:p>
    <w:p w:rsidR="00C9378A" w:rsidRPr="00C9378A" w:rsidRDefault="00C9378A" w:rsidP="00C9378A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>To separate Cu away from other impurities in leach solution.  ONLY the Cu is attracted and ‘caught’ in the solvent.</w:t>
      </w:r>
    </w:p>
    <w:p w:rsidR="00C9378A" w:rsidRDefault="00C9378A" w:rsidP="00C9378A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rPr>
          <w:i/>
          <w:lang w:val="en-US"/>
        </w:rPr>
      </w:pPr>
      <w:r w:rsidRPr="00C9378A">
        <w:rPr>
          <w:i/>
          <w:lang w:val="en-US"/>
        </w:rPr>
        <w:t xml:space="preserve">To increase Cu concentration suitable for </w:t>
      </w:r>
      <w:proofErr w:type="spellStart"/>
      <w:r w:rsidRPr="00C9378A">
        <w:rPr>
          <w:i/>
          <w:lang w:val="en-US"/>
        </w:rPr>
        <w:t>electrowinning</w:t>
      </w:r>
      <w:proofErr w:type="spellEnd"/>
      <w:r w:rsidRPr="00C9378A">
        <w:rPr>
          <w:i/>
          <w:lang w:val="en-US"/>
        </w:rPr>
        <w:t>.</w:t>
      </w:r>
    </w:p>
    <w:p w:rsidR="00C9378A" w:rsidRDefault="00C9378A" w:rsidP="00C9378A">
      <w:pPr>
        <w:spacing w:after="0"/>
        <w:rPr>
          <w:i/>
          <w:lang w:val="en-US"/>
        </w:rPr>
      </w:pPr>
    </w:p>
    <w:p w:rsidR="00C9378A" w:rsidRDefault="00C9378A">
      <w:pPr>
        <w:rPr>
          <w:i/>
          <w:lang w:val="en-US"/>
        </w:rPr>
      </w:pPr>
      <w:r>
        <w:rPr>
          <w:i/>
          <w:lang w:val="en-US"/>
        </w:rPr>
        <w:br w:type="page"/>
      </w:r>
    </w:p>
    <w:p w:rsidR="00C9378A" w:rsidRDefault="00C9378A" w:rsidP="00C9378A">
      <w:pPr>
        <w:spacing w:after="0"/>
        <w:rPr>
          <w:i/>
          <w:lang w:val="en-US"/>
        </w:rPr>
      </w:pPr>
      <w:r>
        <w:rPr>
          <w:i/>
          <w:lang w:val="en-US"/>
        </w:rPr>
        <w:lastRenderedPageBreak/>
        <w:t xml:space="preserve">Sample Data to </w:t>
      </w:r>
      <w:proofErr w:type="spellStart"/>
      <w:r>
        <w:rPr>
          <w:i/>
          <w:lang w:val="en-US"/>
        </w:rPr>
        <w:t>analyse</w:t>
      </w:r>
      <w:proofErr w:type="spellEnd"/>
      <w:r>
        <w:rPr>
          <w:i/>
          <w:lang w:val="en-US"/>
        </w:rPr>
        <w:t>:</w:t>
      </w:r>
    </w:p>
    <w:p w:rsidR="00C9378A" w:rsidRPr="00E46EF0" w:rsidRDefault="00C9378A" w:rsidP="00C9378A">
      <w:pPr>
        <w:pStyle w:val="ListParagraph"/>
        <w:numPr>
          <w:ilvl w:val="0"/>
          <w:numId w:val="2"/>
        </w:numPr>
        <w:spacing w:after="0"/>
        <w:rPr>
          <w:b/>
          <w:u w:val="single"/>
          <w:lang w:val="en-US"/>
        </w:rPr>
      </w:pPr>
      <w:r w:rsidRPr="00E46EF0">
        <w:rPr>
          <w:b/>
          <w:u w:val="single"/>
          <w:lang w:val="en-US"/>
        </w:rPr>
        <w:t xml:space="preserve"> Copper concentration</w:t>
      </w:r>
    </w:p>
    <w:p w:rsidR="00C9378A" w:rsidRPr="00E46EF0" w:rsidRDefault="00C9378A" w:rsidP="00C9378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i/>
          <w:lang w:val="en-US"/>
        </w:rPr>
        <w:t xml:space="preserve"> </w:t>
      </w:r>
      <w:r w:rsidRPr="00E46EF0">
        <w:rPr>
          <w:lang w:val="en-US"/>
        </w:rPr>
        <w:t>10mL copper primary leach solution is titrated against sodium thiosulfate.  Potassium iodide is added to act as an indicator.  The titration results are below: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08"/>
        <w:gridCol w:w="1388"/>
        <w:gridCol w:w="1226"/>
        <w:gridCol w:w="1387"/>
        <w:gridCol w:w="1526"/>
        <w:gridCol w:w="1227"/>
      </w:tblGrid>
      <w:tr w:rsidR="00C9378A" w:rsidRPr="00E46EF0" w:rsidTr="00E46EF0">
        <w:tc>
          <w:tcPr>
            <w:tcW w:w="1408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Titration</w:t>
            </w:r>
          </w:p>
        </w:tc>
        <w:tc>
          <w:tcPr>
            <w:tcW w:w="2614" w:type="dxa"/>
            <w:gridSpan w:val="2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Burette reading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Volume</w:t>
            </w:r>
          </w:p>
        </w:tc>
        <w:tc>
          <w:tcPr>
            <w:tcW w:w="2753" w:type="dxa"/>
            <w:gridSpan w:val="2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Copper Concentration</w:t>
            </w:r>
          </w:p>
        </w:tc>
      </w:tr>
      <w:tr w:rsidR="00C9378A" w:rsidRPr="00E46EF0" w:rsidTr="00E46EF0">
        <w:tc>
          <w:tcPr>
            <w:tcW w:w="1408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</w:p>
        </w:tc>
        <w:tc>
          <w:tcPr>
            <w:tcW w:w="1388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Initial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Final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mL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g/L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pStyle w:val="ListParagraph"/>
              <w:ind w:left="0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M</w:t>
            </w:r>
          </w:p>
        </w:tc>
      </w:tr>
      <w:tr w:rsidR="00C9378A" w:rsidRPr="00E46EF0" w:rsidTr="00C9378A">
        <w:tc>
          <w:tcPr>
            <w:tcW w:w="1408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1</w:t>
            </w:r>
          </w:p>
        </w:tc>
        <w:tc>
          <w:tcPr>
            <w:tcW w:w="1388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1.2</w:t>
            </w:r>
          </w:p>
        </w:tc>
        <w:tc>
          <w:tcPr>
            <w:tcW w:w="1226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10.4</w:t>
            </w:r>
          </w:p>
        </w:tc>
        <w:tc>
          <w:tcPr>
            <w:tcW w:w="1387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6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27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9378A" w:rsidRPr="00E46EF0" w:rsidTr="00C9378A">
        <w:tc>
          <w:tcPr>
            <w:tcW w:w="1408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2</w:t>
            </w:r>
          </w:p>
        </w:tc>
        <w:tc>
          <w:tcPr>
            <w:tcW w:w="1388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10.4</w:t>
            </w:r>
          </w:p>
        </w:tc>
        <w:tc>
          <w:tcPr>
            <w:tcW w:w="1226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18.9</w:t>
            </w:r>
          </w:p>
        </w:tc>
        <w:tc>
          <w:tcPr>
            <w:tcW w:w="1387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6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27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9378A" w:rsidRPr="00E46EF0" w:rsidTr="00C9378A">
        <w:tc>
          <w:tcPr>
            <w:tcW w:w="1408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3</w:t>
            </w:r>
          </w:p>
        </w:tc>
        <w:tc>
          <w:tcPr>
            <w:tcW w:w="1388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18.9</w:t>
            </w:r>
          </w:p>
        </w:tc>
        <w:tc>
          <w:tcPr>
            <w:tcW w:w="1226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  <w:r w:rsidRPr="00E46EF0">
              <w:rPr>
                <w:lang w:val="en-US"/>
              </w:rPr>
              <w:t>27.6</w:t>
            </w:r>
          </w:p>
        </w:tc>
        <w:tc>
          <w:tcPr>
            <w:tcW w:w="1387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6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27" w:type="dxa"/>
          </w:tcPr>
          <w:p w:rsidR="00C9378A" w:rsidRPr="00E46EF0" w:rsidRDefault="00C9378A" w:rsidP="00C9378A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C9378A" w:rsidRPr="00E46EF0" w:rsidRDefault="00C9378A" w:rsidP="00C9378A">
      <w:pPr>
        <w:pStyle w:val="ListParagraph"/>
        <w:spacing w:after="0"/>
        <w:ind w:left="1080"/>
        <w:rPr>
          <w:lang w:val="en-US"/>
        </w:rPr>
      </w:pPr>
    </w:p>
    <w:p w:rsidR="00C9378A" w:rsidRPr="00E46EF0" w:rsidRDefault="00C9378A" w:rsidP="00C9378A">
      <w:pPr>
        <w:pStyle w:val="ListParagraph"/>
        <w:spacing w:after="0"/>
        <w:ind w:left="1080"/>
        <w:rPr>
          <w:lang w:val="en-US"/>
        </w:rPr>
      </w:pPr>
      <w:r w:rsidRPr="00E46EF0">
        <w:rPr>
          <w:lang w:val="en-US"/>
        </w:rPr>
        <w:t>Calculate the copper concentration of the primary leach solution.</w:t>
      </w:r>
    </w:p>
    <w:p w:rsidR="00C9378A" w:rsidRPr="00E46EF0" w:rsidRDefault="00C9378A" w:rsidP="00C9378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E46EF0">
        <w:rPr>
          <w:lang w:val="en-US"/>
        </w:rPr>
        <w:t xml:space="preserve">The primary leach solution was also </w:t>
      </w:r>
      <w:proofErr w:type="spellStart"/>
      <w:r w:rsidRPr="00E46EF0">
        <w:rPr>
          <w:lang w:val="en-US"/>
        </w:rPr>
        <w:t>analysed</w:t>
      </w:r>
      <w:proofErr w:type="spellEnd"/>
      <w:r w:rsidRPr="00E46EF0">
        <w:rPr>
          <w:lang w:val="en-US"/>
        </w:rPr>
        <w:t xml:space="preserve"> using spectroscopy.  The table below gives the absorbance readings for 6 copper standard solutions.  Use this information to verify the concentration of copper calculated in the titration given that the primary leach solution absorbance reading was 0.225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2459"/>
        <w:gridCol w:w="2482"/>
      </w:tblGrid>
      <w:tr w:rsidR="00C9378A" w:rsidRPr="00E46EF0" w:rsidTr="00E46EF0">
        <w:trPr>
          <w:trHeight w:val="302"/>
        </w:trPr>
        <w:tc>
          <w:tcPr>
            <w:tcW w:w="2459" w:type="dxa"/>
            <w:shd w:val="clear" w:color="auto" w:fill="BFBFBF" w:themeFill="background1" w:themeFillShade="BF"/>
          </w:tcPr>
          <w:p w:rsidR="00C9378A" w:rsidRPr="00E46EF0" w:rsidRDefault="00C9378A" w:rsidP="00C9378A">
            <w:pPr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Copper standard (g/L Cu)</w:t>
            </w:r>
          </w:p>
        </w:tc>
        <w:tc>
          <w:tcPr>
            <w:tcW w:w="2482" w:type="dxa"/>
            <w:shd w:val="clear" w:color="auto" w:fill="BFBFBF" w:themeFill="background1" w:themeFillShade="BF"/>
          </w:tcPr>
          <w:p w:rsidR="00E46EF0" w:rsidRPr="00E46EF0" w:rsidRDefault="00C9378A" w:rsidP="00C9378A">
            <w:pPr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 xml:space="preserve">Absorbance reading </w:t>
            </w:r>
          </w:p>
          <w:p w:rsidR="00C9378A" w:rsidRPr="00E46EF0" w:rsidRDefault="00C9378A" w:rsidP="00C9378A">
            <w:pPr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(at 700nm)</w:t>
            </w:r>
          </w:p>
        </w:tc>
      </w:tr>
      <w:tr w:rsidR="00C9378A" w:rsidRPr="00E46EF0" w:rsidTr="00E46EF0">
        <w:trPr>
          <w:trHeight w:val="302"/>
        </w:trPr>
        <w:tc>
          <w:tcPr>
            <w:tcW w:w="2459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0</w:t>
            </w:r>
          </w:p>
        </w:tc>
        <w:tc>
          <w:tcPr>
            <w:tcW w:w="2482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0</w:t>
            </w:r>
          </w:p>
        </w:tc>
      </w:tr>
      <w:tr w:rsidR="00C9378A" w:rsidRPr="00E46EF0" w:rsidTr="00E46EF0">
        <w:trPr>
          <w:trHeight w:val="302"/>
        </w:trPr>
        <w:tc>
          <w:tcPr>
            <w:tcW w:w="2459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1</w:t>
            </w:r>
          </w:p>
        </w:tc>
        <w:tc>
          <w:tcPr>
            <w:tcW w:w="2482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0.115</w:t>
            </w:r>
          </w:p>
        </w:tc>
      </w:tr>
      <w:tr w:rsidR="00C9378A" w:rsidRPr="00E46EF0" w:rsidTr="00E46EF0">
        <w:trPr>
          <w:trHeight w:val="316"/>
        </w:trPr>
        <w:tc>
          <w:tcPr>
            <w:tcW w:w="2459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2</w:t>
            </w:r>
          </w:p>
        </w:tc>
        <w:tc>
          <w:tcPr>
            <w:tcW w:w="2482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0.240</w:t>
            </w:r>
          </w:p>
        </w:tc>
      </w:tr>
      <w:tr w:rsidR="00C9378A" w:rsidRPr="00E46EF0" w:rsidTr="00E46EF0">
        <w:trPr>
          <w:trHeight w:val="302"/>
        </w:trPr>
        <w:tc>
          <w:tcPr>
            <w:tcW w:w="2459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3</w:t>
            </w:r>
          </w:p>
        </w:tc>
        <w:tc>
          <w:tcPr>
            <w:tcW w:w="2482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0.354</w:t>
            </w:r>
          </w:p>
        </w:tc>
      </w:tr>
      <w:tr w:rsidR="00C9378A" w:rsidRPr="00E46EF0" w:rsidTr="00E46EF0">
        <w:trPr>
          <w:trHeight w:val="302"/>
        </w:trPr>
        <w:tc>
          <w:tcPr>
            <w:tcW w:w="2459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4</w:t>
            </w:r>
          </w:p>
        </w:tc>
        <w:tc>
          <w:tcPr>
            <w:tcW w:w="2482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0.473</w:t>
            </w:r>
          </w:p>
        </w:tc>
      </w:tr>
      <w:tr w:rsidR="00C9378A" w:rsidRPr="00E46EF0" w:rsidTr="00E46EF0">
        <w:trPr>
          <w:trHeight w:val="316"/>
        </w:trPr>
        <w:tc>
          <w:tcPr>
            <w:tcW w:w="2459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5</w:t>
            </w:r>
          </w:p>
        </w:tc>
        <w:tc>
          <w:tcPr>
            <w:tcW w:w="2482" w:type="dxa"/>
          </w:tcPr>
          <w:p w:rsidR="00C9378A" w:rsidRPr="00E46EF0" w:rsidRDefault="00E46EF0" w:rsidP="00C9378A">
            <w:pPr>
              <w:rPr>
                <w:lang w:val="en-US"/>
              </w:rPr>
            </w:pPr>
            <w:r w:rsidRPr="00E46EF0">
              <w:rPr>
                <w:lang w:val="en-US"/>
              </w:rPr>
              <w:t>0.596</w:t>
            </w:r>
          </w:p>
        </w:tc>
      </w:tr>
    </w:tbl>
    <w:p w:rsidR="00C9378A" w:rsidRPr="00E46EF0" w:rsidRDefault="00C9378A" w:rsidP="00C9378A">
      <w:pPr>
        <w:spacing w:after="0"/>
        <w:ind w:left="1080"/>
        <w:rPr>
          <w:lang w:val="en-US"/>
        </w:rPr>
      </w:pPr>
    </w:p>
    <w:p w:rsidR="00C9378A" w:rsidRPr="00E46EF0" w:rsidRDefault="00E46EF0" w:rsidP="00C9378A">
      <w:pPr>
        <w:pStyle w:val="ListParagraph"/>
        <w:numPr>
          <w:ilvl w:val="0"/>
          <w:numId w:val="2"/>
        </w:numPr>
        <w:spacing w:after="0"/>
        <w:rPr>
          <w:b/>
          <w:u w:val="single"/>
          <w:lang w:val="en-US"/>
        </w:rPr>
      </w:pPr>
      <w:proofErr w:type="spellStart"/>
      <w:r w:rsidRPr="00E46EF0">
        <w:rPr>
          <w:b/>
          <w:u w:val="single"/>
          <w:lang w:val="en-US"/>
        </w:rPr>
        <w:t>Electrowinning</w:t>
      </w:r>
      <w:proofErr w:type="spellEnd"/>
      <w:r w:rsidRPr="00E46EF0">
        <w:rPr>
          <w:b/>
          <w:u w:val="single"/>
          <w:lang w:val="en-US"/>
        </w:rPr>
        <w:t xml:space="preserve"> </w:t>
      </w:r>
    </w:p>
    <w:p w:rsidR="00E46EF0" w:rsidRPr="00E46EF0" w:rsidRDefault="00E46EF0" w:rsidP="00E46EF0">
      <w:pPr>
        <w:pStyle w:val="ListParagraph"/>
        <w:spacing w:after="0"/>
        <w:rPr>
          <w:lang w:val="en-US"/>
        </w:rPr>
      </w:pPr>
    </w:p>
    <w:p w:rsidR="00E46EF0" w:rsidRPr="00E46EF0" w:rsidRDefault="00E46EF0" w:rsidP="00E46EF0">
      <w:pPr>
        <w:pStyle w:val="ListParagraph"/>
        <w:spacing w:after="0"/>
        <w:rPr>
          <w:lang w:val="en-US"/>
        </w:rPr>
      </w:pPr>
      <w:r w:rsidRPr="00E46EF0">
        <w:rPr>
          <w:lang w:val="en-US"/>
        </w:rPr>
        <w:t xml:space="preserve">Solution exchange </w:t>
      </w:r>
      <w:proofErr w:type="spellStart"/>
      <w:r w:rsidRPr="00E46EF0">
        <w:rPr>
          <w:lang w:val="en-US"/>
        </w:rPr>
        <w:t>electrowinning</w:t>
      </w:r>
      <w:proofErr w:type="spellEnd"/>
      <w:r w:rsidRPr="00E46EF0">
        <w:rPr>
          <w:lang w:val="en-US"/>
        </w:rPr>
        <w:t xml:space="preserve"> is used at Mt </w:t>
      </w:r>
      <w:proofErr w:type="spellStart"/>
      <w:proofErr w:type="gramStart"/>
      <w:r w:rsidRPr="00E46EF0">
        <w:rPr>
          <w:lang w:val="en-US"/>
        </w:rPr>
        <w:t>isa</w:t>
      </w:r>
      <w:proofErr w:type="gramEnd"/>
      <w:r w:rsidRPr="00E46EF0">
        <w:rPr>
          <w:lang w:val="en-US"/>
        </w:rPr>
        <w:t>.</w:t>
      </w:r>
      <w:proofErr w:type="spellEnd"/>
      <w:r w:rsidRPr="00E46EF0">
        <w:rPr>
          <w:lang w:val="en-US"/>
        </w:rPr>
        <w:t xml:space="preserve">  The concentrated copper solution is passed into the </w:t>
      </w:r>
      <w:proofErr w:type="spellStart"/>
      <w:r w:rsidRPr="00E46EF0">
        <w:rPr>
          <w:lang w:val="en-US"/>
        </w:rPr>
        <w:t>electrowinning</w:t>
      </w:r>
      <w:proofErr w:type="spellEnd"/>
      <w:r w:rsidRPr="00E46EF0">
        <w:rPr>
          <w:lang w:val="en-US"/>
        </w:rPr>
        <w:t xml:space="preserve"> tanks which contain alternating rows of lead anodes and stainless steel cathodes.  Data for small scale </w:t>
      </w:r>
      <w:proofErr w:type="spellStart"/>
      <w:r w:rsidRPr="00E46EF0">
        <w:rPr>
          <w:lang w:val="en-US"/>
        </w:rPr>
        <w:t>electrowinning</w:t>
      </w:r>
      <w:proofErr w:type="spellEnd"/>
      <w:r w:rsidRPr="00E46EF0">
        <w:rPr>
          <w:lang w:val="en-US"/>
        </w:rPr>
        <w:t xml:space="preserve"> process is given below.</w:t>
      </w:r>
    </w:p>
    <w:p w:rsidR="00E46EF0" w:rsidRPr="00E46EF0" w:rsidRDefault="00E46EF0" w:rsidP="00E46EF0">
      <w:pPr>
        <w:pStyle w:val="ListParagraph"/>
        <w:spacing w:after="0"/>
        <w:rPr>
          <w:lang w:val="en-US"/>
        </w:rPr>
      </w:pPr>
    </w:p>
    <w:p w:rsidR="00E46EF0" w:rsidRPr="00E46EF0" w:rsidRDefault="00E46EF0" w:rsidP="00E46EF0">
      <w:pPr>
        <w:pStyle w:val="ListParagraph"/>
        <w:spacing w:after="0"/>
        <w:rPr>
          <w:lang w:val="en-US"/>
        </w:rPr>
      </w:pPr>
      <w:r w:rsidRPr="00E46EF0">
        <w:rPr>
          <w:lang w:val="en-US"/>
        </w:rPr>
        <w:t>Mass of stainless steel cathode = 194.29 g</w:t>
      </w:r>
    </w:p>
    <w:p w:rsidR="00E46EF0" w:rsidRPr="00E46EF0" w:rsidRDefault="00E46EF0" w:rsidP="00E46EF0">
      <w:pPr>
        <w:pStyle w:val="ListParagraph"/>
        <w:spacing w:after="0"/>
        <w:rPr>
          <w:lang w:val="en-US"/>
        </w:rPr>
      </w:pPr>
      <w:r w:rsidRPr="00E46EF0">
        <w:rPr>
          <w:lang w:val="en-US"/>
        </w:rPr>
        <w:t xml:space="preserve">Mass of stainless steel cathode after </w:t>
      </w:r>
      <w:proofErr w:type="spellStart"/>
      <w:r w:rsidRPr="00E46EF0">
        <w:rPr>
          <w:lang w:val="en-US"/>
        </w:rPr>
        <w:t>electrowinning</w:t>
      </w:r>
      <w:proofErr w:type="spellEnd"/>
      <w:r w:rsidRPr="00E46EF0">
        <w:rPr>
          <w:lang w:val="en-US"/>
        </w:rPr>
        <w:t xml:space="preserve"> = 196.95</w:t>
      </w:r>
      <w:bookmarkStart w:id="0" w:name="_GoBack"/>
      <w:bookmarkEnd w:id="0"/>
      <w:r w:rsidRPr="00E46EF0">
        <w:rPr>
          <w:lang w:val="en-US"/>
        </w:rPr>
        <w:t xml:space="preserve"> g</w:t>
      </w:r>
    </w:p>
    <w:p w:rsidR="00E46EF0" w:rsidRPr="00E46EF0" w:rsidRDefault="00E46EF0" w:rsidP="00E46EF0">
      <w:pPr>
        <w:pStyle w:val="ListParagraph"/>
        <w:spacing w:after="0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1"/>
        <w:gridCol w:w="2160"/>
        <w:gridCol w:w="2126"/>
        <w:gridCol w:w="2125"/>
      </w:tblGrid>
      <w:tr w:rsidR="00E46EF0" w:rsidRPr="00E46EF0" w:rsidTr="00E46EF0">
        <w:tc>
          <w:tcPr>
            <w:tcW w:w="4271" w:type="dxa"/>
            <w:gridSpan w:val="2"/>
            <w:shd w:val="clear" w:color="auto" w:fill="BFBFBF" w:themeFill="background1" w:themeFillShade="BF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Time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Current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voltage</w:t>
            </w:r>
          </w:p>
        </w:tc>
      </w:tr>
      <w:tr w:rsidR="00E46EF0" w:rsidRPr="00E46EF0" w:rsidTr="00E46EF0">
        <w:tc>
          <w:tcPr>
            <w:tcW w:w="2111" w:type="dxa"/>
            <w:shd w:val="clear" w:color="auto" w:fill="BFBFBF" w:themeFill="background1" w:themeFillShade="BF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Actual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Calculated (hours)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Amps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E46EF0">
              <w:rPr>
                <w:b/>
                <w:lang w:val="en-US"/>
              </w:rPr>
              <w:t>Volts</w:t>
            </w:r>
          </w:p>
        </w:tc>
      </w:tr>
      <w:tr w:rsidR="00E46EF0" w:rsidRPr="00E46EF0" w:rsidTr="00E46EF0">
        <w:tc>
          <w:tcPr>
            <w:tcW w:w="2111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9:14 a.m.</w:t>
            </w:r>
          </w:p>
        </w:tc>
        <w:tc>
          <w:tcPr>
            <w:tcW w:w="2160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1.9</w:t>
            </w:r>
          </w:p>
        </w:tc>
        <w:tc>
          <w:tcPr>
            <w:tcW w:w="2125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2.1</w:t>
            </w:r>
          </w:p>
        </w:tc>
      </w:tr>
      <w:tr w:rsidR="00E46EF0" w:rsidRPr="00E46EF0" w:rsidTr="00E46EF0">
        <w:tc>
          <w:tcPr>
            <w:tcW w:w="2111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9:44 a.m.</w:t>
            </w:r>
          </w:p>
        </w:tc>
        <w:tc>
          <w:tcPr>
            <w:tcW w:w="2160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1.8</w:t>
            </w:r>
          </w:p>
        </w:tc>
        <w:tc>
          <w:tcPr>
            <w:tcW w:w="2125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2.0</w:t>
            </w:r>
          </w:p>
        </w:tc>
      </w:tr>
      <w:tr w:rsidR="00E46EF0" w:rsidRPr="00E46EF0" w:rsidTr="00E46EF0">
        <w:tc>
          <w:tcPr>
            <w:tcW w:w="2111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10:14 a.m.</w:t>
            </w:r>
          </w:p>
        </w:tc>
        <w:tc>
          <w:tcPr>
            <w:tcW w:w="2160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2.0</w:t>
            </w:r>
          </w:p>
        </w:tc>
        <w:tc>
          <w:tcPr>
            <w:tcW w:w="2125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2.3</w:t>
            </w:r>
          </w:p>
        </w:tc>
      </w:tr>
      <w:tr w:rsidR="00E46EF0" w:rsidRPr="00E46EF0" w:rsidTr="00E46EF0">
        <w:tc>
          <w:tcPr>
            <w:tcW w:w="2111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10:44 a.m.</w:t>
            </w:r>
          </w:p>
        </w:tc>
        <w:tc>
          <w:tcPr>
            <w:tcW w:w="2160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1.9</w:t>
            </w:r>
          </w:p>
        </w:tc>
        <w:tc>
          <w:tcPr>
            <w:tcW w:w="2125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2.1</w:t>
            </w:r>
          </w:p>
        </w:tc>
      </w:tr>
      <w:tr w:rsidR="00E46EF0" w:rsidRPr="00E46EF0" w:rsidTr="00E46EF0">
        <w:tc>
          <w:tcPr>
            <w:tcW w:w="2111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  <w:r w:rsidRPr="00E46EF0">
              <w:rPr>
                <w:lang w:val="en-US"/>
              </w:rPr>
              <w:t>11:01 a.m.</w:t>
            </w:r>
          </w:p>
        </w:tc>
        <w:tc>
          <w:tcPr>
            <w:tcW w:w="2160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125" w:type="dxa"/>
          </w:tcPr>
          <w:p w:rsidR="00E46EF0" w:rsidRPr="00E46EF0" w:rsidRDefault="00E46EF0" w:rsidP="00E46E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:rsidR="00E46EF0" w:rsidRPr="00E46EF0" w:rsidRDefault="00E46EF0" w:rsidP="00E46EF0">
      <w:pPr>
        <w:pStyle w:val="ListParagraph"/>
        <w:spacing w:after="0"/>
        <w:rPr>
          <w:lang w:val="en-US"/>
        </w:rPr>
      </w:pPr>
    </w:p>
    <w:p w:rsidR="00E46EF0" w:rsidRPr="00E46EF0" w:rsidRDefault="00E46EF0" w:rsidP="00E46EF0">
      <w:pPr>
        <w:pStyle w:val="ListParagraph"/>
        <w:spacing w:after="0"/>
        <w:rPr>
          <w:lang w:val="en-US"/>
        </w:rPr>
      </w:pPr>
      <w:r w:rsidRPr="00E46EF0">
        <w:rPr>
          <w:lang w:val="en-US"/>
        </w:rPr>
        <w:t>Compare the theoretical and actual copper deposited.</w:t>
      </w:r>
    </w:p>
    <w:sectPr w:rsidR="00E46EF0" w:rsidRPr="00E46EF0" w:rsidSect="00C9378A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9FD"/>
    <w:multiLevelType w:val="hybridMultilevel"/>
    <w:tmpl w:val="A25625E0"/>
    <w:lvl w:ilvl="0" w:tplc="786E93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B5F41"/>
    <w:multiLevelType w:val="hybridMultilevel"/>
    <w:tmpl w:val="318E75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4A3FA3"/>
    <w:multiLevelType w:val="hybridMultilevel"/>
    <w:tmpl w:val="F140E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5"/>
    <w:rsid w:val="00481D30"/>
    <w:rsid w:val="00C9378A"/>
    <w:rsid w:val="00DA29E5"/>
    <w:rsid w:val="00E46EF0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78A"/>
    <w:rPr>
      <w:color w:val="808080"/>
    </w:rPr>
  </w:style>
  <w:style w:type="paragraph" w:styleId="ListParagraph">
    <w:name w:val="List Paragraph"/>
    <w:basedOn w:val="Normal"/>
    <w:uiPriority w:val="34"/>
    <w:qFormat/>
    <w:rsid w:val="00C93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78A"/>
    <w:rPr>
      <w:color w:val="808080"/>
    </w:rPr>
  </w:style>
  <w:style w:type="paragraph" w:styleId="ListParagraph">
    <w:name w:val="List Paragraph"/>
    <w:basedOn w:val="Normal"/>
    <w:uiPriority w:val="34"/>
    <w:qFormat/>
    <w:rsid w:val="00C9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1</cp:revision>
  <dcterms:created xsi:type="dcterms:W3CDTF">2012-05-25T04:18:00Z</dcterms:created>
  <dcterms:modified xsi:type="dcterms:W3CDTF">2012-05-25T04:49:00Z</dcterms:modified>
</cp:coreProperties>
</file>